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38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47"/>
      </w:tblGrid>
      <w:tr w:rsidR="00127767" w14:paraId="5193A7FB" w14:textId="77777777" w:rsidTr="00976EB5">
        <w:tc>
          <w:tcPr>
            <w:tcW w:w="9214" w:type="dxa"/>
          </w:tcPr>
          <w:p w14:paraId="0BC7AE6B" w14:textId="77777777" w:rsidR="00225E45" w:rsidRDefault="00976EB5" w:rsidP="00976EB5">
            <w:pPr>
              <w:jc w:val="center"/>
              <w:rPr>
                <w:b/>
                <w:bCs/>
                <w:i/>
                <w:iCs/>
                <w:szCs w:val="32"/>
              </w:rPr>
            </w:pPr>
            <w:r w:rsidRPr="00976EB5">
              <w:rPr>
                <w:b/>
                <w:bCs/>
                <w:i/>
                <w:iCs/>
                <w:szCs w:val="32"/>
              </w:rPr>
              <w:t xml:space="preserve">Информационный бюллетень </w:t>
            </w:r>
          </w:p>
          <w:p w14:paraId="397173ED" w14:textId="1F869A17" w:rsidR="00127767" w:rsidRPr="00976EB5" w:rsidRDefault="00976EB5" w:rsidP="00976EB5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976EB5">
              <w:rPr>
                <w:b/>
                <w:bCs/>
                <w:i/>
                <w:iCs/>
                <w:szCs w:val="32"/>
              </w:rPr>
              <w:t>«О проведенном виктимологическом анализе лиц, потерпевших от противоправной деятельности интернет-мошенников</w:t>
            </w:r>
            <w:r w:rsidR="00225E45">
              <w:rPr>
                <w:b/>
                <w:bCs/>
                <w:i/>
                <w:iCs/>
                <w:szCs w:val="32"/>
              </w:rPr>
              <w:t xml:space="preserve">, </w:t>
            </w:r>
            <w:r w:rsidRPr="00976EB5">
              <w:rPr>
                <w:b/>
                <w:bCs/>
                <w:i/>
                <w:iCs/>
                <w:szCs w:val="32"/>
              </w:rPr>
              <w:t xml:space="preserve"> за 2024 год</w:t>
            </w:r>
            <w:r w:rsidR="00225E45">
              <w:rPr>
                <w:b/>
                <w:bCs/>
                <w:i/>
                <w:iCs/>
                <w:szCs w:val="32"/>
              </w:rPr>
              <w:t>»</w:t>
            </w:r>
          </w:p>
        </w:tc>
        <w:tc>
          <w:tcPr>
            <w:tcW w:w="4647" w:type="dxa"/>
          </w:tcPr>
          <w:p w14:paraId="50791E7E" w14:textId="77777777" w:rsidR="00127767" w:rsidRDefault="00127767">
            <w:pPr>
              <w:rPr>
                <w:sz w:val="24"/>
              </w:rPr>
            </w:pPr>
          </w:p>
        </w:tc>
      </w:tr>
    </w:tbl>
    <w:p w14:paraId="28A02AB7" w14:textId="395E7F91" w:rsid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 xml:space="preserve">Сотрудниками Мстиславского РОВД при проведении виктимологического анализ лиц, потерпевших от противоправной деятельности интернет-мошенников (линия работы ПК), согласно которому было установлено, что за 2024 год в результате мошеннических действий, на территории Мстиславского района потерпевшими признаны 13 человек, из них: 30,8% мужчины и 69,2% женщины. В разрезе по трудоспособности, потерпевшими стали трудоспособные граждане (92,3% или 12 лиц) и пенсионеры (7,7% или 1 лицо). </w:t>
      </w:r>
    </w:p>
    <w:p w14:paraId="239382DA" w14:textId="77777777" w:rsid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>Самой уязвимой категорией граждан, пострадавших от мошеннических действий, являются трудоспособные женщины в возрасте от 30 до 45 лет, что соответствует средне областному значению.</w:t>
      </w:r>
    </w:p>
    <w:p w14:paraId="6D0FACE6" w14:textId="77777777" w:rsid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>Общение жителей района с интернет-мошенниками происходит в мессенджерах: «Viber» (30,8% или 4 факта), «Telegram» (23,1% или 3 факта), «Instagram» (15,4% или 2 факта), «WhatsApp» (7,7% или 1 факт), посредством торговой площадки «Куфар» (7,7% или 1 факт).</w:t>
      </w:r>
    </w:p>
    <w:p w14:paraId="2CEE893F" w14:textId="503CFCFB" w:rsidR="00127767" w:rsidRP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>В разрезе по месяцам, наибольшее количество преступлений зарегистрировано в апреле (30,8%, 4 факта), в феврале (15,4%, 2 факта), в январе, июне, августе, сентябре, октябре, ноябре по 1 факту (7,7%). Преступления в марте, мае, июле и декабре 2024 года на территории района не регистрировались.</w:t>
      </w:r>
    </w:p>
    <w:p w14:paraId="2855147B" w14:textId="77777777" w:rsid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>Большинство граждан обманутых интернет-мошенниками проживает в сельской местности (7 фактов или 53,8%), на территории г. Мстиславля (6 фактов 46.1%).</w:t>
      </w:r>
    </w:p>
    <w:p w14:paraId="440F9E12" w14:textId="31DA2EBE" w:rsidR="00127767" w:rsidRDefault="00127767" w:rsidP="00127767">
      <w:pPr>
        <w:ind w:firstLine="709"/>
        <w:jc w:val="both"/>
        <w:rPr>
          <w:sz w:val="30"/>
          <w:szCs w:val="30"/>
        </w:rPr>
      </w:pPr>
      <w:r>
        <w:rPr>
          <w:szCs w:val="30"/>
        </w:rPr>
        <w:t>В разрезе по сельским исполнительным комитетам наибольшее количество притуплений совершено в Красногорском (15,3% от общего районного числа преступлений, 2 факта), Ракшинском (15,3% от общего районного числа преступлений 2 факта), Копачёвском (7,6% от общего районного числа преступлений 1 факт), Мазоловском (7,6% от общего  районного числа преступлений 1 факт), Мушинском (7,6% от общего районного числа преступлений 1 факт) сельских советах.</w:t>
      </w:r>
    </w:p>
    <w:p w14:paraId="21BB64D6" w14:textId="77777777" w:rsid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 xml:space="preserve">Стоит отметить, что в 2024 году зарегистрировано 2 (15,4%) преступления, относящихся к категории «бич-кардинг» - способу мошенничества, при котором банковская платежная карта выбывает из законного владения потерпевшего, и используется злоумышленником при оплате товаров и услуг в торговых объектах. </w:t>
      </w:r>
    </w:p>
    <w:p w14:paraId="262FF993" w14:textId="1A3FEEDD" w:rsid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>Основными потерпевшими и злоумышленниками данного вида преступлений зачастую становятся граждане из числа лиц, ведущих аморальный образ жизни, не работающие, злоупотребляющие спиртными напитками. В сравнении с аналогичным периодом прошлого года произошел рост числа зарегистрированных преступлений с 0 до 2 (+200%).</w:t>
      </w:r>
    </w:p>
    <w:p w14:paraId="4CEAC481" w14:textId="1210598F" w:rsidR="00D512C6" w:rsidRP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>Таким образом установлено, что за 2024 год, на территории Мстиславского района, наиболее уязвимой к угрозе интернет-мошенничеств стали женщины трудоспособного возраста, работающие в сфере АПК, проживающие в сельской местности.</w:t>
      </w:r>
    </w:p>
    <w:sectPr w:rsidR="00D512C6" w:rsidRPr="00127767" w:rsidSect="00976E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67"/>
    <w:rsid w:val="00127767"/>
    <w:rsid w:val="00225E45"/>
    <w:rsid w:val="0075723D"/>
    <w:rsid w:val="00976EB5"/>
    <w:rsid w:val="00D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79D0"/>
  <w15:chartTrackingRefBased/>
  <w15:docId w15:val="{5B30F717-C1AB-48F4-83A2-66210C5A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76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76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710B-1787-4102-87E5-1DF2D296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6</cp:revision>
  <cp:lastPrinted>2025-02-21T04:58:00Z</cp:lastPrinted>
  <dcterms:created xsi:type="dcterms:W3CDTF">2025-02-20T13:43:00Z</dcterms:created>
  <dcterms:modified xsi:type="dcterms:W3CDTF">2025-02-21T05:33:00Z</dcterms:modified>
</cp:coreProperties>
</file>