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D4" w:rsidRDefault="008634D4" w:rsidP="008634D4">
      <w:pPr>
        <w:spacing w:after="0" w:line="240" w:lineRule="auto"/>
        <w:ind w:firstLine="709"/>
        <w:jc w:val="center"/>
        <w:rPr>
          <w:rFonts w:eastAsia="Times New Roman" w:cs="Times New Roman"/>
          <w:b/>
          <w:sz w:val="30"/>
          <w:szCs w:val="30"/>
        </w:rPr>
      </w:pPr>
      <w:r>
        <w:rPr>
          <w:rFonts w:eastAsia="Times New Roman" w:cs="Times New Roman"/>
          <w:b/>
          <w:sz w:val="30"/>
          <w:szCs w:val="30"/>
        </w:rPr>
        <w:t>О</w:t>
      </w:r>
      <w:bookmarkStart w:id="0" w:name="_GoBack"/>
      <w:bookmarkEnd w:id="0"/>
      <w:r>
        <w:rPr>
          <w:rFonts w:eastAsia="Times New Roman" w:cs="Times New Roman"/>
          <w:b/>
          <w:sz w:val="30"/>
          <w:szCs w:val="30"/>
        </w:rPr>
        <w:t>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8634D4" w:rsidRPr="00A51256" w:rsidRDefault="008634D4" w:rsidP="008634D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8634D4" w:rsidRPr="00F14ED8" w:rsidRDefault="008634D4" w:rsidP="008634D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8634D4" w:rsidRPr="00F14ED8" w:rsidRDefault="008634D4" w:rsidP="008634D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8634D4" w:rsidRPr="00F14ED8" w:rsidRDefault="008634D4" w:rsidP="008634D4">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8634D4" w:rsidRPr="00F14ED8" w:rsidRDefault="008634D4" w:rsidP="008634D4">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8634D4" w:rsidRPr="00F14ED8" w:rsidRDefault="008634D4" w:rsidP="008634D4">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8634D4" w:rsidRPr="00F14ED8" w:rsidRDefault="008634D4" w:rsidP="008634D4">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8634D4" w:rsidRPr="00F14ED8" w:rsidRDefault="008634D4" w:rsidP="008634D4">
      <w:pPr>
        <w:pStyle w:val="a3"/>
        <w:numPr>
          <w:ilvl w:val="0"/>
          <w:numId w:val="1"/>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8634D4" w:rsidRDefault="008634D4" w:rsidP="008634D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8634D4" w:rsidRPr="007E0EA9" w:rsidRDefault="008634D4" w:rsidP="008634D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8634D4" w:rsidRPr="00850395" w:rsidRDefault="008634D4" w:rsidP="008634D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1 апреля в 13-33 очевидцы сообщили спасателям о пожаре травы в Дрибине по улице Свиткова.</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8634D4" w:rsidRPr="00850395" w:rsidRDefault="008634D4" w:rsidP="008634D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2 апреля в 20-11 в службу МЧС от очевидцев поступило сообщение о пожаре в агрогородке Княжицы Могилевского района</w:t>
      </w:r>
      <w:r w:rsidRPr="00850395">
        <w:rPr>
          <w:rFonts w:eastAsia="Times New Roman" w:cs="Times New Roman"/>
          <w:sz w:val="30"/>
          <w:szCs w:val="30"/>
        </w:rPr>
        <w:t>.</w:t>
      </w:r>
    </w:p>
    <w:p w:rsidR="008634D4" w:rsidRPr="00850395" w:rsidRDefault="008634D4" w:rsidP="008634D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 xml:space="preserve">Как пояснила пострадавшая, ее муж сжигал мусор на приусадебном участке. </w:t>
      </w:r>
      <w:r w:rsidRPr="00850395">
        <w:rPr>
          <w:rFonts w:eastAsia="Times New Roman" w:cs="Times New Roman"/>
          <w:sz w:val="30"/>
          <w:szCs w:val="30"/>
        </w:rPr>
        <w:lastRenderedPageBreak/>
        <w:t>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8634D4" w:rsidRPr="00850395" w:rsidRDefault="008634D4" w:rsidP="008634D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15 марта днём 66-летний могилевчанин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850395">
        <w:rPr>
          <w:rFonts w:cs="Times New Roman"/>
          <w:b/>
          <w:sz w:val="30"/>
          <w:szCs w:val="30"/>
        </w:rPr>
        <w:t xml:space="preserve">. </w:t>
      </w:r>
    </w:p>
    <w:p w:rsidR="008634D4" w:rsidRPr="00850395" w:rsidRDefault="008634D4" w:rsidP="008634D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8634D4" w:rsidRPr="00850395" w:rsidRDefault="008634D4" w:rsidP="008634D4">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8634D4" w:rsidRPr="00850395" w:rsidRDefault="008634D4" w:rsidP="008634D4">
      <w:pPr>
        <w:pStyle w:val="11"/>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8634D4" w:rsidRPr="00850395" w:rsidRDefault="008634D4" w:rsidP="008634D4">
      <w:pPr>
        <w:pStyle w:val="11"/>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 xml:space="preserve">очищенная от горючих веществ и сухой растительности площадка, расположенная так, чтобы пламя и искры не </w:t>
      </w:r>
      <w:r w:rsidRPr="00850395">
        <w:rPr>
          <w:color w:val="000000"/>
          <w:sz w:val="30"/>
          <w:szCs w:val="30"/>
        </w:rPr>
        <w:lastRenderedPageBreak/>
        <w:t>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8634D4" w:rsidRPr="00850395" w:rsidRDefault="008634D4" w:rsidP="008634D4">
      <w:pPr>
        <w:pStyle w:val="11"/>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8634D4" w:rsidRPr="00850395" w:rsidRDefault="008634D4" w:rsidP="008634D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8634D4" w:rsidRPr="00850395" w:rsidRDefault="008634D4" w:rsidP="008634D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8634D4" w:rsidRPr="00850395" w:rsidRDefault="008634D4" w:rsidP="008634D4">
      <w:pPr>
        <w:pStyle w:val="11"/>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8634D4" w:rsidRPr="00850395" w:rsidRDefault="008634D4" w:rsidP="008634D4">
      <w:pPr>
        <w:pStyle w:val="11"/>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8634D4" w:rsidRPr="00850395" w:rsidRDefault="008634D4" w:rsidP="008634D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8634D4" w:rsidRPr="00850395" w:rsidRDefault="008634D4" w:rsidP="008634D4">
      <w:pPr>
        <w:pStyle w:val="a7"/>
        <w:numPr>
          <w:ilvl w:val="0"/>
          <w:numId w:val="4"/>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8634D4" w:rsidRPr="00850395" w:rsidRDefault="008634D4" w:rsidP="008634D4">
      <w:pPr>
        <w:pStyle w:val="a7"/>
        <w:numPr>
          <w:ilvl w:val="0"/>
          <w:numId w:val="4"/>
        </w:numPr>
        <w:ind w:left="0" w:firstLine="709"/>
      </w:pPr>
      <w:r w:rsidRPr="00850395">
        <w:t>в лесу нельзя разводить костер в густых зарослях и хвойном молодняке, под кронами деревьев, на торфяниках.</w:t>
      </w:r>
    </w:p>
    <w:p w:rsidR="008634D4" w:rsidRPr="00850395" w:rsidRDefault="008634D4" w:rsidP="008634D4">
      <w:pPr>
        <w:pStyle w:val="a7"/>
        <w:numPr>
          <w:ilvl w:val="0"/>
          <w:numId w:val="4"/>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8634D4" w:rsidRPr="00850395" w:rsidRDefault="008634D4" w:rsidP="008634D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w:t>
      </w:r>
      <w:r w:rsidRPr="00850395">
        <w:rPr>
          <w:rFonts w:eastAsia="Times New Roman" w:cs="Times New Roman"/>
          <w:sz w:val="30"/>
          <w:szCs w:val="30"/>
        </w:rPr>
        <w:lastRenderedPageBreak/>
        <w:t>сообщите о случившемся по телефону 101 или 112 и постарайтесь как можно быстрее покинуть место пожара.</w:t>
      </w:r>
    </w:p>
    <w:p w:rsidR="008634D4" w:rsidRPr="00850395" w:rsidRDefault="008634D4" w:rsidP="008634D4">
      <w:pPr>
        <w:pStyle w:val="a7"/>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8634D4" w:rsidRPr="00850395" w:rsidRDefault="008634D4" w:rsidP="008634D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Добосна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8634D4" w:rsidRPr="00850395" w:rsidRDefault="008634D4" w:rsidP="008634D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8634D4" w:rsidRPr="00850395" w:rsidRDefault="008634D4" w:rsidP="008634D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протапливаниями в день. </w:t>
      </w:r>
    </w:p>
    <w:p w:rsidR="008634D4" w:rsidRPr="00850395" w:rsidRDefault="008634D4" w:rsidP="008634D4">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8634D4" w:rsidRPr="00850395" w:rsidRDefault="008634D4" w:rsidP="008634D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8634D4" w:rsidRPr="00850395" w:rsidRDefault="008634D4" w:rsidP="008634D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lastRenderedPageBreak/>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8634D4" w:rsidRPr="00850395" w:rsidRDefault="008634D4" w:rsidP="008634D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8634D4" w:rsidRPr="00850395" w:rsidRDefault="008634D4" w:rsidP="008634D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Михася Лынькова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8634D4" w:rsidRPr="00850395" w:rsidRDefault="008634D4" w:rsidP="008634D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8634D4" w:rsidRPr="00850395" w:rsidRDefault="008634D4" w:rsidP="008634D4">
      <w:pPr>
        <w:pStyle w:val="a3"/>
        <w:numPr>
          <w:ilvl w:val="0"/>
          <w:numId w:val="5"/>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8634D4" w:rsidRPr="00850395" w:rsidRDefault="008634D4" w:rsidP="008634D4">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8634D4" w:rsidRPr="00850395" w:rsidRDefault="008634D4" w:rsidP="008634D4">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8634D4" w:rsidRPr="00850395" w:rsidRDefault="008634D4" w:rsidP="008634D4">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lastRenderedPageBreak/>
        <w:t>Для исключения возгорания электроприборов из-за скачков и перепадов напряжения в сети пользуйтесь сетевыми фильтрами.</w:t>
      </w:r>
    </w:p>
    <w:p w:rsidR="008634D4" w:rsidRPr="00850395" w:rsidRDefault="008634D4" w:rsidP="008634D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8634D4" w:rsidRPr="00850395" w:rsidRDefault="008634D4" w:rsidP="008634D4">
      <w:pPr>
        <w:pStyle w:val="a3"/>
        <w:numPr>
          <w:ilvl w:val="0"/>
          <w:numId w:val="6"/>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8634D4" w:rsidRPr="00850395" w:rsidRDefault="008634D4" w:rsidP="008634D4">
      <w:pPr>
        <w:pStyle w:val="a3"/>
        <w:numPr>
          <w:ilvl w:val="0"/>
          <w:numId w:val="6"/>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8634D4" w:rsidRPr="00850395" w:rsidRDefault="008634D4" w:rsidP="008634D4">
      <w:pPr>
        <w:pStyle w:val="a3"/>
        <w:numPr>
          <w:ilvl w:val="0"/>
          <w:numId w:val="6"/>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8634D4" w:rsidRPr="00850395" w:rsidRDefault="008634D4" w:rsidP="008634D4">
      <w:pPr>
        <w:pStyle w:val="a4"/>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8634D4" w:rsidRPr="00850395" w:rsidRDefault="008634D4" w:rsidP="008634D4">
      <w:pPr>
        <w:pStyle w:val="a4"/>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Туголица Бобруйского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8634D4" w:rsidRPr="00850395" w:rsidRDefault="008634D4" w:rsidP="008634D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8634D4" w:rsidRPr="00850395" w:rsidRDefault="008634D4" w:rsidP="008634D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8634D4" w:rsidRPr="00850395" w:rsidRDefault="008634D4" w:rsidP="008634D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8634D4" w:rsidRPr="00850395" w:rsidRDefault="008634D4" w:rsidP="008634D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lastRenderedPageBreak/>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8634D4" w:rsidRPr="00850395" w:rsidRDefault="008634D4" w:rsidP="008634D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8634D4" w:rsidRPr="00850395" w:rsidRDefault="008634D4" w:rsidP="008634D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8634D4" w:rsidRPr="00850395" w:rsidRDefault="008634D4" w:rsidP="008634D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8634D4" w:rsidRPr="00850395" w:rsidRDefault="008634D4" w:rsidP="008634D4">
      <w:pPr>
        <w:pStyle w:val="a9"/>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8634D4" w:rsidRPr="00850395" w:rsidRDefault="008634D4" w:rsidP="008634D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6"/>
          <w:rFonts w:cs="Times New Roman"/>
          <w:sz w:val="30"/>
          <w:szCs w:val="30"/>
          <w:shd w:val="clear" w:color="auto" w:fill="FFFFFF"/>
        </w:rPr>
        <w:t xml:space="preserve">лавное управление идеологической работы и по делам молодежи </w:t>
      </w:r>
      <w:r w:rsidRPr="00A42474">
        <w:rPr>
          <w:rStyle w:val="a6"/>
          <w:rFonts w:cs="Times New Roman"/>
          <w:sz w:val="30"/>
          <w:szCs w:val="30"/>
          <w:shd w:val="clear" w:color="auto" w:fill="FFFFFF"/>
        </w:rPr>
        <w:lastRenderedPageBreak/>
        <w:t xml:space="preserve">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«Могилевоблгаз», Могилевская областная организационная структура РГОО «БДПО».</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8634D4" w:rsidRPr="00850395" w:rsidRDefault="008634D4" w:rsidP="008634D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8634D4" w:rsidRPr="00850395" w:rsidRDefault="008634D4" w:rsidP="008634D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8634D4" w:rsidRPr="001B2CAB" w:rsidRDefault="008634D4" w:rsidP="008634D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C91D28" w:rsidRDefault="00C91D28"/>
    <w:sectPr w:rsidR="00C91D28" w:rsidSect="008634D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FE"/>
    <w:rsid w:val="002A6BFE"/>
    <w:rsid w:val="008634D4"/>
    <w:rsid w:val="00C9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C2C12-E6B9-4377-99B7-F291058A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D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4D4"/>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8634D4"/>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8634D4"/>
    <w:rPr>
      <w:rFonts w:ascii="Times New Roman" w:eastAsia="Times New Roman" w:hAnsi="Times New Roman" w:cs="Times New Roman"/>
      <w:sz w:val="24"/>
      <w:szCs w:val="24"/>
      <w:lang w:eastAsia="ru-RU"/>
    </w:rPr>
  </w:style>
  <w:style w:type="character" w:styleId="a6">
    <w:name w:val="Strong"/>
    <w:basedOn w:val="a0"/>
    <w:uiPriority w:val="22"/>
    <w:qFormat/>
    <w:rsid w:val="008634D4"/>
    <w:rPr>
      <w:b/>
      <w:bCs/>
    </w:rPr>
  </w:style>
  <w:style w:type="paragraph" w:customStyle="1" w:styleId="11">
    <w:name w:val="Обычный11"/>
    <w:rsid w:val="008634D4"/>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8634D4"/>
    <w:pPr>
      <w:spacing w:after="0" w:line="240" w:lineRule="auto"/>
      <w:ind w:left="-426" w:firstLine="786"/>
      <w:jc w:val="both"/>
    </w:pPr>
    <w:rPr>
      <w:rFonts w:ascii="Times New Roman" w:hAnsi="Times New Roman" w:cs="Times New Roman"/>
      <w:sz w:val="30"/>
      <w:szCs w:val="30"/>
    </w:rPr>
  </w:style>
  <w:style w:type="character" w:customStyle="1" w:styleId="FontStyle12">
    <w:name w:val="Font Style12"/>
    <w:basedOn w:val="a0"/>
    <w:rsid w:val="008634D4"/>
    <w:rPr>
      <w:rFonts w:ascii="Times New Roman" w:hAnsi="Times New Roman" w:cs="Times New Roman"/>
      <w:sz w:val="26"/>
      <w:szCs w:val="26"/>
    </w:rPr>
  </w:style>
  <w:style w:type="character" w:customStyle="1" w:styleId="a8">
    <w:name w:val="обычный Знак"/>
    <w:link w:val="a9"/>
    <w:rsid w:val="008634D4"/>
    <w:rPr>
      <w:color w:val="000000"/>
    </w:rPr>
  </w:style>
  <w:style w:type="paragraph" w:customStyle="1" w:styleId="a9">
    <w:name w:val="обычный"/>
    <w:basedOn w:val="a"/>
    <w:link w:val="a8"/>
    <w:qFormat/>
    <w:rsid w:val="008634D4"/>
    <w:pPr>
      <w:spacing w:after="0" w:line="240" w:lineRule="auto"/>
    </w:pPr>
    <w:rPr>
      <w:rFonts w:asciiTheme="minorHAnsi" w:hAnsiTheme="minorHAns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15744</Characters>
  <Application>Microsoft Office Word</Application>
  <DocSecurity>0</DocSecurity>
  <Lines>131</Lines>
  <Paragraphs>36</Paragraphs>
  <ScaleCrop>false</ScaleCrop>
  <Company>SPecialiST RePack</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2024-04-15T12:03:00Z</dcterms:created>
  <dcterms:modified xsi:type="dcterms:W3CDTF">2024-04-15T12:04:00Z</dcterms:modified>
</cp:coreProperties>
</file>