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72" w:rsidRPr="00FE7072" w:rsidRDefault="00FE7072" w:rsidP="00FE7072">
      <w:pPr>
        <w:shd w:val="clear" w:color="auto" w:fill="FBFBFB"/>
        <w:spacing w:after="525" w:line="810" w:lineRule="atLeast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</w:pPr>
      <w:r w:rsidRPr="00FE7072"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  <w:t>ПЕРЕЧЕНЬ АДМИНИСТРАТИВНЫХ ПРОЦЕДУР, ОСУЩЕСТВЛЯЕМЫХ ПО ЗАЯВЛЕНИЯМ СУБЪЕКТОВ ХОЗЯЙСТВОВАНИЯ, И РЕГЛАМЕНТЫ</w:t>
      </w:r>
      <w:bookmarkStart w:id="0" w:name="_GoBack"/>
      <w:bookmarkEnd w:id="0"/>
    </w:p>
    <w:p w:rsidR="00FE7072" w:rsidRPr="00FE7072" w:rsidRDefault="00FE7072" w:rsidP="00FE7072">
      <w:pPr>
        <w:shd w:val="clear" w:color="auto" w:fill="FBFBFB"/>
        <w:spacing w:after="240" w:line="378" w:lineRule="atLeast"/>
        <w:jc w:val="center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 утвержден </w:t>
      </w:r>
      <w:hyperlink r:id="rId5" w:anchor="%D0%97%D0%B0%D0%B3_%D0%A3%D1%82%D0%B2_1" w:history="1">
        <w:r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Единый перечень</w:t>
        </w:r>
      </w:hyperlink>
      <w:r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</w:t>
      </w:r>
      <w:r w:rsidRPr="00FE7072">
        <w:rPr>
          <w:rFonts w:ascii="Roboto" w:eastAsia="Times New Roman" w:hAnsi="Roboto" w:cs="Times New Roman"/>
          <w:b/>
          <w:bCs/>
          <w:color w:val="242424"/>
          <w:sz w:val="27"/>
          <w:szCs w:val="27"/>
          <w:lang w:eastAsia="ru-RU"/>
        </w:rPr>
        <w:t>административных процедур, осуществляемых в отношении субъектов хозяйствования</w:t>
      </w:r>
    </w:p>
    <w:p w:rsidR="00FE7072" w:rsidRPr="00FE7072" w:rsidRDefault="00FE7072" w:rsidP="00FE7072">
      <w:pPr>
        <w:shd w:val="clear" w:color="auto" w:fill="FBFBFB"/>
        <w:spacing w:line="378" w:lineRule="atLeast"/>
        <w:jc w:val="center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proofErr w:type="gramStart"/>
      <w:r w:rsidRPr="00FE7072">
        <w:rPr>
          <w:rFonts w:ascii="Roboto" w:eastAsia="Times New Roman" w:hAnsi="Roboto" w:cs="Times New Roman"/>
          <w:b/>
          <w:bCs/>
          <w:color w:val="242424"/>
          <w:sz w:val="27"/>
          <w:szCs w:val="27"/>
          <w:lang w:eastAsia="ru-RU"/>
        </w:rPr>
        <w:t xml:space="preserve">Административные процедуры, осуществляемые </w:t>
      </w:r>
      <w:r>
        <w:rPr>
          <w:rFonts w:ascii="Roboto" w:eastAsia="Times New Roman" w:hAnsi="Roboto" w:cs="Times New Roman"/>
          <w:b/>
          <w:bCs/>
          <w:color w:val="242424"/>
          <w:sz w:val="27"/>
          <w:szCs w:val="27"/>
          <w:lang w:eastAsia="ru-RU"/>
        </w:rPr>
        <w:t>Мстиславским районным исполнительны</w:t>
      </w:r>
      <w:r>
        <w:rPr>
          <w:rFonts w:ascii="Roboto" w:eastAsia="Times New Roman" w:hAnsi="Roboto" w:cs="Times New Roman" w:hint="eastAsia"/>
          <w:b/>
          <w:bCs/>
          <w:color w:val="242424"/>
          <w:sz w:val="27"/>
          <w:szCs w:val="27"/>
          <w:lang w:eastAsia="ru-RU"/>
        </w:rPr>
        <w:t>м</w:t>
      </w:r>
      <w:r>
        <w:rPr>
          <w:rFonts w:ascii="Roboto" w:eastAsia="Times New Roman" w:hAnsi="Roboto" w:cs="Times New Roman"/>
          <w:b/>
          <w:bCs/>
          <w:color w:val="242424"/>
          <w:sz w:val="27"/>
          <w:szCs w:val="27"/>
          <w:lang w:eastAsia="ru-RU"/>
        </w:rPr>
        <w:t xml:space="preserve"> комитетом</w:t>
      </w:r>
      <w:r w:rsidRPr="00FE7072">
        <w:rPr>
          <w:rFonts w:ascii="Roboto" w:eastAsia="Times New Roman" w:hAnsi="Roboto" w:cs="Times New Roman"/>
          <w:b/>
          <w:bCs/>
          <w:color w:val="242424"/>
          <w:sz w:val="27"/>
          <w:szCs w:val="27"/>
          <w:lang w:eastAsia="ru-RU"/>
        </w:rPr>
        <w:t xml:space="preserve"> в отношении субъектов хозяйствования</w:t>
      </w:r>
      <w:r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br/>
        <w:t>(п. 5.8.</w:t>
      </w:r>
      <w:proofErr w:type="gramEnd"/>
      <w:r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 xml:space="preserve"> Государственная регистрация колесного трактора, прицепа к нему, самоходной машины, п. 5.11. </w:t>
      </w:r>
      <w:proofErr w:type="gramStart"/>
      <w:r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Государственный технический осмотр колесного трактора, прицепа к нему, самоходной машины)</w:t>
      </w:r>
      <w:proofErr w:type="gramEnd"/>
    </w:p>
    <w:tbl>
      <w:tblPr>
        <w:tblW w:w="13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6244"/>
        <w:gridCol w:w="4720"/>
      </w:tblGrid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Номер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20" w:type="dxa"/>
              <w:left w:w="330" w:type="dxa"/>
              <w:bottom w:w="120" w:type="dxa"/>
              <w:right w:w="30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20" w:type="dxa"/>
              <w:left w:w="330" w:type="dxa"/>
              <w:bottom w:w="120" w:type="dxa"/>
              <w:right w:w="30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</w:tr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lastRenderedPageBreak/>
              <w:t>5.8.1.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Государственная регистрация машины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 рабочих дней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, а в случае необходимости выезда по месту нахождения колесного трактора, прицепа к нему, самоходной машины – 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8 рабочих дней</w:t>
            </w:r>
          </w:p>
        </w:tc>
      </w:tr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5.8.2.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Внесение изменения в документы, связанные с государственной регистрацией машины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3 рабочих дня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, а в случае необходимости выезда по месту нахождения колесного трактора, прицепа к нему, самоходной машины – 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 рабочих дней</w:t>
            </w:r>
          </w:p>
        </w:tc>
      </w:tr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5.8.3.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Получение свидетельства о регистрации машины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3 рабочих дня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, а в случае необходимости выезда по месту нахождения колесного трактора, прицепа к нему, самоходной машины – 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 рабочих дней</w:t>
            </w:r>
          </w:p>
        </w:tc>
      </w:tr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5.8.4.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 xml:space="preserve">Получение акта осмотра машины для снятия ее с учета в случае невозможности представить машину на осмотр либо для оформления паспорта самоходной машины 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lastRenderedPageBreak/>
              <w:t>и других видов техники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lastRenderedPageBreak/>
              <w:t>3 рабочих дня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 xml:space="preserve">, а в случае необходимости выезда по месту нахождения колесного трактора, прицепа к нему, самоходной 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lastRenderedPageBreak/>
              <w:t>машины – 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 рабочих дней</w:t>
            </w:r>
          </w:p>
        </w:tc>
      </w:tr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lastRenderedPageBreak/>
              <w:t>5.8.5.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Снятие машины с учета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3 рабочих дня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, а в случае необходимости выезда по месту нахождения колесного трактора, прицепа к нему, самоходной машины – 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 рабочих дней</w:t>
            </w:r>
          </w:p>
        </w:tc>
      </w:tr>
      <w:tr w:rsidR="00FE7072" w:rsidRPr="00FE7072" w:rsidTr="00FE707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5.11.1.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Государственный технический осмотр колесного трактора, прицепа к нему, самоходной машины с получением разрешения на допуск к участию в дорожном движении колесного трактора, прицепа к нему, самоходной машины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FE7072" w:rsidRPr="00FE7072" w:rsidRDefault="00FE7072" w:rsidP="00FE7072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в день обращения</w:t>
            </w:r>
            <w:r w:rsidRPr="00FE7072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, а в случае необходимости выезда по месту нахождения колесного трактора, прицепа к нему и самоходной машины – </w:t>
            </w:r>
            <w:r w:rsidRPr="00FE7072">
              <w:rPr>
                <w:rFonts w:ascii="Open Sans" w:eastAsia="Times New Roman" w:hAnsi="Open Sans" w:cs="Times New Roman"/>
                <w:b/>
                <w:bCs/>
                <w:color w:val="242424"/>
                <w:sz w:val="21"/>
                <w:szCs w:val="21"/>
                <w:lang w:eastAsia="ru-RU"/>
              </w:rPr>
              <w:t>5 рабочих дней со дня обращения</w:t>
            </w:r>
          </w:p>
        </w:tc>
      </w:tr>
    </w:tbl>
    <w:p w:rsidR="00FE7072" w:rsidRPr="00FE7072" w:rsidRDefault="00FE7072" w:rsidP="00FE7072">
      <w:pPr>
        <w:shd w:val="clear" w:color="auto" w:fill="FBFBFB"/>
        <w:spacing w:after="240" w:line="378" w:lineRule="atLeast"/>
        <w:jc w:val="center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FE7072">
        <w:rPr>
          <w:rFonts w:ascii="Roboto" w:eastAsia="Times New Roman" w:hAnsi="Roboto" w:cs="Times New Roman"/>
          <w:b/>
          <w:bCs/>
          <w:color w:val="242424"/>
          <w:sz w:val="27"/>
          <w:szCs w:val="27"/>
          <w:lang w:eastAsia="ru-RU"/>
        </w:rPr>
        <w:t>Регламенты административных процедур</w:t>
      </w:r>
      <w:r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утверждены Постановлением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</w:r>
    </w:p>
    <w:p w:rsidR="00FE7072" w:rsidRPr="00FE7072" w:rsidRDefault="00183C1E" w:rsidP="00FE7072">
      <w:pPr>
        <w:shd w:val="clear" w:color="auto" w:fill="FBFBFB"/>
        <w:spacing w:after="240"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hyperlink r:id="rId6" w:anchor="%D0%97%D0%B0%D0%B3_%D0%A3%D1%82%D0%B2_1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Регламент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административной процедуры, осуществляемой в отношении субъектов хозяйствования, по подпункту</w:t>
      </w:r>
      <w:hyperlink r:id="rId7" w:anchor="podpunkt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vertAlign w:val="superscript"/>
            <w:lang w:eastAsia="ru-RU"/>
          </w:rPr>
          <w:t>1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5.8.1 «Государственная регистрация машины» (прилагается);</w:t>
      </w:r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br/>
      </w:r>
      <w:hyperlink r:id="rId8" w:anchor="%D0%97%D0%B0%D0%B3_%D0%A3%D1%82%D0%B2_2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Регламент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административной процедуры, осуществляемой в отношении субъектов хозяйствования, по подпункту 5.8.2 «Внесение изменения в документы, связанные с государственной регистрацией машины» (прилагается);</w:t>
      </w:r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br/>
      </w:r>
      <w:hyperlink r:id="rId9" w:anchor="%D0%97%D0%B0%D0%B3_%D0%A3%D1%82%D0%B2_3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Регламент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административной процедуры, осуществляемой в отношении субъектов хозяйствования, по подпункту 5.8.3 «Получение свидетельства о регистрации машины и (или) регистрационного знака взамен утраченного (похищенного) или пришедшего в негодность» (прилагается);</w:t>
      </w:r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br/>
      </w:r>
      <w:hyperlink r:id="rId10" w:anchor="%D0%97%D0%B0%D0%B3_%D0%A3%D1%82%D0%B2_4" w:history="1">
        <w:proofErr w:type="gramStart"/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Регламент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административной процедуры, осуществляемой в отношении субъектов хозяйствования, по подпункту 5.8.4 «Получение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техники» (прилагается);</w:t>
      </w:r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br/>
      </w:r>
      <w:hyperlink r:id="rId11" w:anchor="%D0%97%D0%B0%D0%B3_%D0%A3%D1%82%D0%B2_5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Регламент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административной процедуры, осуществляемой в отношении субъектов хозяйствования, по подпункту 5.8.5 «Снятие машины с учета» (прилагается);</w:t>
      </w:r>
      <w:proofErr w:type="gramEnd"/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br/>
      </w:r>
      <w:hyperlink r:id="rId12" w:anchor="%D0%97%D0%B0%D0%B3_%D0%A3%D1%82%D0%B2_6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Регламент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административной процедуры, осуществляемой в отношении субъектов хозяйствования, по подпункту 5.11.1 «Государственный технический осмотр колесного трактора, прицепа к нему, самоходной машины с получением разрешения на допуск к участию в дорожном движении колесного трактора, прицепа к нему, самоходной машины» (прилагается).</w:t>
      </w:r>
    </w:p>
    <w:p w:rsidR="00FE7072" w:rsidRPr="00FE7072" w:rsidRDefault="00183C1E" w:rsidP="00FE7072">
      <w:pPr>
        <w:shd w:val="clear" w:color="auto" w:fill="FBFBFB"/>
        <w:spacing w:before="450" w:after="450" w:line="240" w:lineRule="auto"/>
        <w:rPr>
          <w:rFonts w:ascii="Open Sans" w:eastAsia="Times New Roman" w:hAnsi="Open Sans" w:cs="Times New Roman"/>
          <w:color w:val="222222"/>
          <w:sz w:val="15"/>
          <w:szCs w:val="15"/>
          <w:lang w:eastAsia="ru-RU"/>
        </w:rPr>
      </w:pPr>
      <w:r>
        <w:rPr>
          <w:rFonts w:ascii="Open Sans" w:eastAsia="Times New Roman" w:hAnsi="Open Sans" w:cs="Times New Roman"/>
          <w:color w:val="222222"/>
          <w:sz w:val="15"/>
          <w:szCs w:val="15"/>
          <w:lang w:eastAsia="ru-RU"/>
        </w:rPr>
        <w:pict>
          <v:rect id="_x0000_i1025" style="width:0;height:.75pt" o:hralign="center" o:hrstd="t" o:hr="t" fillcolor="#a0a0a0" stroked="f"/>
        </w:pict>
      </w:r>
    </w:p>
    <w:p w:rsidR="00FE7072" w:rsidRPr="00FE7072" w:rsidRDefault="00183C1E" w:rsidP="00FE7072">
      <w:pPr>
        <w:shd w:val="clear" w:color="auto" w:fill="FBFBFB"/>
        <w:spacing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hyperlink r:id="rId13" w:anchor="podpunkt1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vertAlign w:val="superscript"/>
            <w:lang w:eastAsia="ru-RU"/>
          </w:rPr>
          <w:t>1</w:t>
        </w:r>
        <w:proofErr w:type="gramStart"/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Д</w:t>
      </w:r>
      <w:proofErr w:type="gramEnd"/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ля целей настоящего постановления под подпунктом понимается подпункт пункта </w:t>
      </w:r>
      <w:hyperlink r:id="rId14" w:anchor="%D0%97%D0%B0%D0%B3_%D0%A3%D1%82%D0%B2_1" w:history="1">
        <w:r w:rsidR="00FE7072" w:rsidRPr="00FE7072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единого перечня</w:t>
        </w:r>
      </w:hyperlink>
      <w:r w:rsidR="00FE7072" w:rsidRPr="00FE707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548.</w:t>
      </w:r>
    </w:p>
    <w:p w:rsidR="00CA2C9E" w:rsidRDefault="00CA2C9E"/>
    <w:sectPr w:rsidR="00CA2C9E" w:rsidSect="00183C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72"/>
    <w:rsid w:val="00183C1E"/>
    <w:rsid w:val="00CA2C9E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175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8019" TargetMode="External"/><Relationship Id="rId13" Type="http://schemas.openxmlformats.org/officeDocument/2006/relationships/hyperlink" Target="https://minsktrans.by/inspekcziya-gostehnadzora/perechen-administrativnyh-proczedur-osushhestvlyaemyh-po-zayavleniyam-subektov-hozyajstvovaniya-i-regla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sktrans.by/inspekcziya-gostehnadzora/perechen-administrativnyh-proczedur-osushhestvlyaemyh-po-zayavleniyam-subektov-hozyajstvovaniya-i-reglamenty/" TargetMode="External"/><Relationship Id="rId12" Type="http://schemas.openxmlformats.org/officeDocument/2006/relationships/hyperlink" Target="https://etalonline.by/document/?regnum=w2223801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w22238019" TargetMode="External"/><Relationship Id="rId11" Type="http://schemas.openxmlformats.org/officeDocument/2006/relationships/hyperlink" Target="https://etalonline.by/document/?regnum=w22238019" TargetMode="External"/><Relationship Id="rId5" Type="http://schemas.openxmlformats.org/officeDocument/2006/relationships/hyperlink" Target="https://etalonline.by/document/?regnum=c221005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talonline.by/document/?regnum=w22238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w22238019" TargetMode="External"/><Relationship Id="rId14" Type="http://schemas.openxmlformats.org/officeDocument/2006/relationships/hyperlink" Target="https://etalonline.by/webnpa/text.asp?RN=C22100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2024-08-31T04:50:00Z</dcterms:created>
  <dcterms:modified xsi:type="dcterms:W3CDTF">2024-09-03T06:16:00Z</dcterms:modified>
</cp:coreProperties>
</file>